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00" w:lineRule="exact"/>
        <w:rPr>
          <w:rFonts w:ascii="仿宋_GB2312" w:hAnsi="仿宋_GB2312" w:cs="仿宋_GB2312"/>
          <w:bCs/>
          <w:color w:val="000000"/>
          <w:kern w:val="0"/>
          <w:sz w:val="44"/>
          <w:szCs w:val="44"/>
        </w:rPr>
      </w:pPr>
    </w:p>
    <w:p>
      <w:pPr>
        <w:widowControl/>
        <w:spacing w:line="594" w:lineRule="exact"/>
        <w:jc w:val="center"/>
        <w:rPr>
          <w:rFonts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Cs/>
          <w:color w:val="000000"/>
          <w:kern w:val="0"/>
          <w:sz w:val="44"/>
          <w:szCs w:val="44"/>
        </w:rPr>
        <w:t>延安市人民政府关于省委环保督察组交办问题</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Cs/>
          <w:color w:val="000000"/>
          <w:kern w:val="0"/>
          <w:sz w:val="44"/>
          <w:szCs w:val="44"/>
        </w:rPr>
        <w:t>调查处理情况的通报</w:t>
      </w:r>
    </w:p>
    <w:p>
      <w:pPr>
        <w:widowControl/>
        <w:spacing w:line="594" w:lineRule="exact"/>
        <w:jc w:val="left"/>
        <w:rPr>
          <w:rFonts w:ascii="仿宋_GB2312" w:hAnsi="仿宋_GB2312" w:cs="仿宋_GB2312"/>
          <w:color w:val="000000"/>
          <w:kern w:val="0"/>
          <w:sz w:val="24"/>
        </w:rPr>
      </w:pPr>
      <w:r>
        <w:rPr>
          <w:rFonts w:hint="eastAsia" w:ascii="仿宋_GB2312" w:hAnsi="仿宋_GB2312" w:cs="仿宋_GB2312"/>
          <w:b/>
          <w:bCs/>
          <w:color w:val="000000"/>
          <w:kern w:val="0"/>
          <w:sz w:val="24"/>
        </w:rPr>
        <w:t xml:space="preserve"> 截止2018年11月3日，省委第一环境保护督察组交办涉及延安市环境信</w:t>
      </w:r>
      <w:bookmarkStart w:id="0" w:name="_GoBack"/>
      <w:bookmarkEnd w:id="0"/>
      <w:r>
        <w:rPr>
          <w:rFonts w:hint="eastAsia" w:ascii="仿宋_GB2312" w:hAnsi="仿宋_GB2312" w:cs="仿宋_GB2312"/>
          <w:b/>
          <w:bCs/>
          <w:color w:val="000000"/>
          <w:kern w:val="0"/>
          <w:sz w:val="24"/>
        </w:rPr>
        <w:t>访件158件，现将3件交办问题办理结果通报如下：</w:t>
      </w:r>
    </w:p>
    <w:p>
      <w:pPr>
        <w:widowControl/>
        <w:rPr>
          <w:rFonts w:ascii="仿宋_GB2312" w:hAnsi="仿宋_GB2312" w:cs="仿宋_GB2312"/>
          <w:color w:val="000000"/>
          <w:kern w:val="0"/>
          <w:sz w:val="22"/>
        </w:rPr>
      </w:pPr>
    </w:p>
    <w:tbl>
      <w:tblPr>
        <w:tblStyle w:val="5"/>
        <w:tblW w:w="135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2254"/>
        <w:gridCol w:w="1275"/>
        <w:gridCol w:w="5245"/>
        <w:gridCol w:w="709"/>
        <w:gridCol w:w="2704"/>
        <w:gridCol w:w="6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4" w:hRule="atLeast"/>
          <w:jc w:val="center"/>
        </w:trPr>
        <w:tc>
          <w:tcPr>
            <w:tcW w:w="691"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序号</w:t>
            </w:r>
          </w:p>
        </w:tc>
        <w:tc>
          <w:tcPr>
            <w:tcW w:w="2254"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交办问题基本情况</w:t>
            </w:r>
          </w:p>
        </w:tc>
        <w:tc>
          <w:tcPr>
            <w:tcW w:w="1275"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涉及区县及部门</w:t>
            </w:r>
          </w:p>
        </w:tc>
        <w:tc>
          <w:tcPr>
            <w:tcW w:w="5245"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调查核实情况</w:t>
            </w:r>
          </w:p>
        </w:tc>
        <w:tc>
          <w:tcPr>
            <w:tcW w:w="709"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是否属实</w:t>
            </w:r>
          </w:p>
        </w:tc>
        <w:tc>
          <w:tcPr>
            <w:tcW w:w="2704"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处理处罚和问责情况</w:t>
            </w:r>
          </w:p>
        </w:tc>
        <w:tc>
          <w:tcPr>
            <w:tcW w:w="698" w:type="dxa"/>
            <w:vAlign w:val="center"/>
          </w:tcPr>
          <w:p>
            <w:pPr>
              <w:widowControl/>
              <w:jc w:val="center"/>
              <w:rPr>
                <w:rFonts w:ascii="仿宋_GB2312" w:hAnsi="仿宋_GB2312" w:cs="仿宋_GB2312"/>
                <w:b/>
                <w:bCs/>
                <w:color w:val="000000"/>
                <w:kern w:val="0"/>
                <w:sz w:val="24"/>
                <w:szCs w:val="24"/>
              </w:rPr>
            </w:pPr>
            <w:r>
              <w:rPr>
                <w:rFonts w:hint="eastAsia" w:ascii="仿宋_GB2312" w:hAnsi="仿宋_GB2312" w:cs="仿宋_GB2312"/>
                <w:b/>
                <w:bCs/>
                <w:color w:val="000000"/>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0" w:hRule="atLeast"/>
          <w:jc w:val="center"/>
        </w:trPr>
        <w:tc>
          <w:tcPr>
            <w:tcW w:w="691"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1　</w:t>
            </w:r>
          </w:p>
        </w:tc>
        <w:tc>
          <w:tcPr>
            <w:tcW w:w="2254" w:type="dxa"/>
            <w:vAlign w:val="center"/>
          </w:tcPr>
          <w:p>
            <w:pPr>
              <w:spacing w:line="240" w:lineRule="exact"/>
              <w:rPr>
                <w:rFonts w:ascii="仿宋_GB2312" w:hAnsi="仿宋_GB2312" w:cs="仿宋_GB2312"/>
                <w:color w:val="000000"/>
                <w:kern w:val="0"/>
                <w:sz w:val="24"/>
              </w:rPr>
            </w:pPr>
            <w:r>
              <w:rPr>
                <w:rFonts w:hint="eastAsia" w:ascii="仿宋_GB2312" w:hAnsi="仿宋_GB2312" w:cs="仿宋_GB2312"/>
                <w:color w:val="000000"/>
                <w:kern w:val="0"/>
                <w:sz w:val="24"/>
              </w:rPr>
              <w:t>瓦窑堡南桥长禾峁子有一个打铁的常年焚烧有烟煤，污染空气。</w:t>
            </w:r>
            <w:r>
              <w:rPr>
                <w:rFonts w:ascii="仿宋_GB2312" w:hAnsi="仿宋_GB2312" w:cs="仿宋_GB2312"/>
                <w:color w:val="000000"/>
                <w:kern w:val="0"/>
                <w:sz w:val="24"/>
              </w:rPr>
              <w:t xml:space="preserve"> </w:t>
            </w:r>
          </w:p>
        </w:tc>
        <w:tc>
          <w:tcPr>
            <w:tcW w:w="1275"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子长县</w:t>
            </w:r>
          </w:p>
        </w:tc>
        <w:tc>
          <w:tcPr>
            <w:tcW w:w="5245" w:type="dxa"/>
            <w:vAlign w:val="center"/>
          </w:tcPr>
          <w:p>
            <w:pPr>
              <w:widowControl/>
              <w:spacing w:line="400" w:lineRule="exact"/>
              <w:ind w:firstLine="480" w:firstLineChars="200"/>
              <w:rPr>
                <w:rFonts w:ascii="仿宋_GB2312" w:hAnsi="仿宋_GB2312" w:cs="仿宋_GB2312"/>
                <w:color w:val="000000"/>
                <w:kern w:val="0"/>
                <w:sz w:val="24"/>
              </w:rPr>
            </w:pPr>
            <w:r>
              <w:rPr>
                <w:rFonts w:hint="eastAsia" w:ascii="仿宋_GB2312" w:hAnsi="仿宋_GB2312" w:cs="仿宋_GB2312"/>
                <w:color w:val="000000"/>
                <w:kern w:val="0"/>
                <w:sz w:val="24"/>
              </w:rPr>
              <w:t>10月31日，子长县联合调查组立即赶赴现场，对瓦窑堡南桥长禾峁子周围进行了认真核查。经核查确认，瓦窑堡南桥长禾峁子沟里有铁匠炉8处，所有人分别为冯顺红、冯阳阳、何世远、冯满红、何世伟、丁顺林、杨志强、景丕春；铁匠炉燃烧的有原煤，每户存煤50公斤左右，正在营业。</w:t>
            </w:r>
          </w:p>
        </w:tc>
        <w:tc>
          <w:tcPr>
            <w:tcW w:w="709"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是</w:t>
            </w:r>
          </w:p>
        </w:tc>
        <w:tc>
          <w:tcPr>
            <w:tcW w:w="2704" w:type="dxa"/>
            <w:vAlign w:val="center"/>
          </w:tcPr>
          <w:p>
            <w:pPr>
              <w:autoSpaceDE w:val="0"/>
              <w:spacing w:line="400" w:lineRule="exact"/>
              <w:ind w:firstLine="480" w:firstLineChars="200"/>
              <w:rPr>
                <w:rFonts w:ascii="仿宋_GB2312" w:hAnsi="仿宋_GB2312" w:cs="仿宋_GB2312"/>
                <w:color w:val="000000"/>
                <w:kern w:val="0"/>
                <w:sz w:val="24"/>
              </w:rPr>
            </w:pPr>
            <w:r>
              <w:rPr>
                <w:rFonts w:hint="eastAsia" w:ascii="仿宋_GB2312" w:hAnsi="仿宋_GB2312" w:cs="仿宋_GB2312"/>
                <w:color w:val="000000"/>
                <w:kern w:val="0"/>
                <w:sz w:val="24"/>
              </w:rPr>
              <w:t>子长县联合调查组现场对铁匠炉使用的原煤进行了全部清理。</w:t>
            </w:r>
          </w:p>
          <w:p>
            <w:pPr>
              <w:autoSpaceDE w:val="0"/>
              <w:spacing w:line="400" w:lineRule="exact"/>
              <w:ind w:firstLine="480" w:firstLineChars="200"/>
              <w:rPr>
                <w:rFonts w:ascii="仿宋_GB2312" w:hAnsi="仿宋_GB2312" w:cs="仿宋_GB2312"/>
                <w:color w:val="000000"/>
                <w:kern w:val="0"/>
                <w:sz w:val="24"/>
              </w:rPr>
            </w:pPr>
            <w:r>
              <w:rPr>
                <w:rFonts w:hint="eastAsia" w:ascii="仿宋_GB2312" w:hAnsi="仿宋_GB2312" w:cs="仿宋_GB2312"/>
                <w:color w:val="000000"/>
                <w:kern w:val="0"/>
                <w:sz w:val="24"/>
              </w:rPr>
              <w:t>依据《子长县城区大气污染防治办法》，子长县城管执法局给予冯顺红等8户各100元的处罚。</w:t>
            </w:r>
          </w:p>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698"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0" w:hRule="atLeast"/>
          <w:jc w:val="center"/>
        </w:trPr>
        <w:tc>
          <w:tcPr>
            <w:tcW w:w="691"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2</w:t>
            </w:r>
          </w:p>
        </w:tc>
        <w:tc>
          <w:tcPr>
            <w:tcW w:w="2254" w:type="dxa"/>
            <w:vAlign w:val="center"/>
          </w:tcPr>
          <w:p>
            <w:pPr>
              <w:widowControl/>
              <w:spacing w:line="400" w:lineRule="exact"/>
              <w:rPr>
                <w:rFonts w:ascii="仿宋_GB2312" w:hAnsi="仿宋_GB2312" w:cs="仿宋_GB2312"/>
                <w:color w:val="000000"/>
                <w:kern w:val="0"/>
                <w:sz w:val="24"/>
              </w:rPr>
            </w:pPr>
            <w:r>
              <w:rPr>
                <w:rFonts w:hint="eastAsia" w:ascii="仿宋_GB2312" w:hAnsi="仿宋_GB2312" w:cs="仿宋_GB2312"/>
                <w:color w:val="000000"/>
                <w:kern w:val="0"/>
                <w:sz w:val="24"/>
              </w:rPr>
              <w:t>火车站旁瓦窑堡煤炭集运经销公司：1、煤场无遮挡，煤灰污染严重；2、煤车无遮盖，扬尘污染严重，导致道路与周边菜地都是黑的；3、火车、铲车、拉煤车噪声扰民严重。</w:t>
            </w:r>
          </w:p>
        </w:tc>
        <w:tc>
          <w:tcPr>
            <w:tcW w:w="1275" w:type="dxa"/>
            <w:vAlign w:val="center"/>
          </w:tcPr>
          <w:p>
            <w:pPr>
              <w:widowControl/>
              <w:spacing w:line="40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子长县</w:t>
            </w:r>
          </w:p>
        </w:tc>
        <w:tc>
          <w:tcPr>
            <w:tcW w:w="5245" w:type="dxa"/>
            <w:vAlign w:val="center"/>
          </w:tcPr>
          <w:p>
            <w:pPr>
              <w:widowControl/>
              <w:spacing w:line="400" w:lineRule="exact"/>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10月31日，子长县联合调查组（县环境监察大队副大队长折小龙、中队长张宝同，工业局副局长刘伟，煤炭运销公司经理杨勇，瓦窑堡街道办干部郝东东等干部组成）赶赴现场核实。经调查，该公司陕西省煤炭运销集团瓦窑堡煤炭集运经销有限责任公司（以下简称子长煤台），于2003年3月取得由铁道部郑州铁路局西安勘测设计院设计的《陕西省煤炭运销集团瓦窑堡煤炭集运经销有限责任公司子长煤台的建设项目环境影响报告表》，2007年12月29日取得《延安市环境保护局建设项目竣工环境保护验收申请表》，2016年11月18日取得《营业执照》（三证合一）。</w:t>
            </w:r>
          </w:p>
          <w:p>
            <w:pPr>
              <w:widowControl/>
              <w:spacing w:line="400" w:lineRule="exact"/>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经子长县联合调查组勘察：①煤台厂区和道路刚洒过水，厂区停拉煤车辆和铲车，现场勘察当天未看到有拉煤车辆出入和运煤火车。②煤台存煤场地约30亩，存煤约1万吨，均有黑色防尘网遮盖。③煤台厂区北侧有高约1.6米的砖围墙，围墙外有村民居住，个别群众有自家种的菜地，蔬菜叶子看见都是绿色的。</w:t>
            </w:r>
          </w:p>
          <w:p>
            <w:pPr>
              <w:widowControl/>
              <w:spacing w:line="400" w:lineRule="exact"/>
              <w:ind w:firstLine="480" w:firstLineChars="200"/>
              <w:jc w:val="left"/>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kern w:val="0"/>
                <w:sz w:val="24"/>
              </w:rPr>
              <w:t>该公司约10天向运煤火车装一次煤，每次约2000吨，每辆拉煤车均采取了遮盖措施，且在出煤台厂区时对车辆轮胎进行了冲洗。火车有噪声属环评认可，铲车和拉煤车噪声符合环评要求</w:t>
            </w:r>
            <w:r>
              <w:rPr>
                <w:rFonts w:hint="eastAsia" w:ascii="仿宋_GB2312"/>
                <w:szCs w:val="32"/>
              </w:rPr>
              <w:t>。</w:t>
            </w:r>
          </w:p>
          <w:p>
            <w:pPr>
              <w:widowControl/>
              <w:spacing w:line="400" w:lineRule="exact"/>
              <w:ind w:firstLine="480" w:firstLineChars="200"/>
              <w:jc w:val="left"/>
              <w:rPr>
                <w:rFonts w:ascii="仿宋_GB2312" w:hAnsi="仿宋_GB2312" w:cs="仿宋_GB2312"/>
                <w:color w:val="000000"/>
                <w:kern w:val="0"/>
                <w:sz w:val="24"/>
              </w:rPr>
            </w:pPr>
          </w:p>
        </w:tc>
        <w:tc>
          <w:tcPr>
            <w:tcW w:w="709" w:type="dxa"/>
            <w:vAlign w:val="center"/>
          </w:tcPr>
          <w:p>
            <w:pPr>
              <w:widowControl/>
              <w:spacing w:line="400" w:lineRule="exact"/>
              <w:ind w:firstLine="120" w:firstLineChars="50"/>
              <w:rPr>
                <w:rFonts w:ascii="仿宋_GB2312" w:hAnsi="仿宋_GB2312" w:cs="仿宋_GB2312"/>
                <w:color w:val="000000"/>
                <w:kern w:val="0"/>
                <w:sz w:val="24"/>
              </w:rPr>
            </w:pPr>
            <w:r>
              <w:rPr>
                <w:rFonts w:hint="eastAsia" w:ascii="仿宋_GB2312" w:hAnsi="仿宋_GB2312" w:cs="仿宋_GB2312"/>
                <w:color w:val="000000"/>
                <w:kern w:val="0"/>
                <w:sz w:val="24"/>
              </w:rPr>
              <w:t>否</w:t>
            </w:r>
          </w:p>
        </w:tc>
        <w:tc>
          <w:tcPr>
            <w:tcW w:w="2704" w:type="dxa"/>
            <w:vAlign w:val="center"/>
          </w:tcPr>
          <w:p>
            <w:pPr>
              <w:widowControl/>
              <w:spacing w:line="400" w:lineRule="exact"/>
              <w:ind w:firstLine="480" w:firstLineChars="200"/>
              <w:jc w:val="left"/>
              <w:rPr>
                <w:rFonts w:ascii="仿宋_GB2312" w:hAnsi="仿宋_GB2312" w:cs="仿宋_GB2312"/>
                <w:color w:val="000000"/>
                <w:kern w:val="0"/>
                <w:sz w:val="24"/>
              </w:rPr>
            </w:pPr>
          </w:p>
        </w:tc>
        <w:tc>
          <w:tcPr>
            <w:tcW w:w="698" w:type="dxa"/>
            <w:vAlign w:val="center"/>
          </w:tcPr>
          <w:p>
            <w:pPr>
              <w:widowControl/>
              <w:jc w:val="center"/>
              <w:rPr>
                <w:rFonts w:ascii="仿宋_GB2312" w:hAnsi="仿宋_GB2312" w:cs="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0" w:hRule="atLeast"/>
          <w:jc w:val="center"/>
        </w:trPr>
        <w:tc>
          <w:tcPr>
            <w:tcW w:w="691" w:type="dxa"/>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3</w:t>
            </w:r>
          </w:p>
        </w:tc>
        <w:tc>
          <w:tcPr>
            <w:tcW w:w="2254" w:type="dxa"/>
            <w:vAlign w:val="center"/>
          </w:tcPr>
          <w:p>
            <w:pPr>
              <w:widowControl/>
              <w:spacing w:line="400" w:lineRule="exact"/>
              <w:rPr>
                <w:rFonts w:ascii="仿宋_GB2312" w:hAnsi="仿宋_GB2312" w:cs="仿宋_GB2312"/>
                <w:color w:val="000000"/>
                <w:kern w:val="0"/>
                <w:sz w:val="24"/>
              </w:rPr>
            </w:pPr>
            <w:r>
              <w:rPr>
                <w:rFonts w:hint="eastAsia" w:ascii="仿宋_GB2312" w:hAnsi="仿宋_GB2312" w:cs="仿宋_GB2312"/>
                <w:color w:val="000000"/>
                <w:kern w:val="0"/>
                <w:sz w:val="24"/>
              </w:rPr>
              <w:t>宝塔山下小堤堤沟住户早晚焚烧橡胶、塑料等物体，气味难闻。</w:t>
            </w:r>
          </w:p>
        </w:tc>
        <w:tc>
          <w:tcPr>
            <w:tcW w:w="1275" w:type="dxa"/>
            <w:vAlign w:val="center"/>
          </w:tcPr>
          <w:p>
            <w:pPr>
              <w:widowControl/>
              <w:spacing w:line="40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子长县</w:t>
            </w:r>
          </w:p>
        </w:tc>
        <w:tc>
          <w:tcPr>
            <w:tcW w:w="5245" w:type="dxa"/>
            <w:vAlign w:val="center"/>
          </w:tcPr>
          <w:p>
            <w:pPr>
              <w:widowControl/>
              <w:spacing w:line="400" w:lineRule="exact"/>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10月31日，子长县联合调查组（县城管执法局井兰忠、郭伟、孙明阳，环保局吴世军，社区服务中心杨叶）赶赴现场，对瓦窑堡街道办过家楼村小堤堤沟周围进行了现场核查。经核查确认，瓦窑堡街道办过家楼村小堤堤沟（文昌塔路26号）住户刘柱，在自家院前存放10个废弃轮胎和塑料等废弃物，有焚烧过废弃轮胎和塑料等废弃物的现象。联合调查组现场监督刘柱将院内的10个废弃轮胎和塑料等废弃物进行了全部清理。</w:t>
            </w:r>
          </w:p>
          <w:p>
            <w:pPr>
              <w:widowControl/>
              <w:spacing w:line="400" w:lineRule="exact"/>
              <w:ind w:firstLine="480" w:firstLineChars="200"/>
              <w:jc w:val="left"/>
              <w:rPr>
                <w:rFonts w:ascii="仿宋_GB2312" w:hAnsi="仿宋_GB2312" w:cs="仿宋_GB2312"/>
                <w:color w:val="000000"/>
                <w:kern w:val="0"/>
                <w:sz w:val="24"/>
              </w:rPr>
            </w:pPr>
          </w:p>
        </w:tc>
        <w:tc>
          <w:tcPr>
            <w:tcW w:w="709" w:type="dxa"/>
            <w:vAlign w:val="center"/>
          </w:tcPr>
          <w:p>
            <w:pPr>
              <w:widowControl/>
              <w:spacing w:line="400" w:lineRule="exact"/>
              <w:ind w:firstLine="120" w:firstLineChars="50"/>
              <w:rPr>
                <w:rFonts w:ascii="仿宋_GB2312" w:hAnsi="仿宋_GB2312" w:cs="仿宋_GB2312"/>
                <w:color w:val="000000"/>
                <w:kern w:val="0"/>
                <w:sz w:val="24"/>
              </w:rPr>
            </w:pPr>
            <w:r>
              <w:rPr>
                <w:rFonts w:hint="eastAsia" w:ascii="仿宋_GB2312" w:hAnsi="仿宋_GB2312" w:cs="仿宋_GB2312"/>
                <w:color w:val="000000"/>
                <w:kern w:val="0"/>
                <w:sz w:val="24"/>
              </w:rPr>
              <w:t>是</w:t>
            </w:r>
          </w:p>
        </w:tc>
        <w:tc>
          <w:tcPr>
            <w:tcW w:w="2704" w:type="dxa"/>
            <w:vAlign w:val="center"/>
          </w:tcPr>
          <w:p>
            <w:pPr>
              <w:widowControl/>
              <w:spacing w:line="400" w:lineRule="exact"/>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子长县城管执法局现场依法下达责令改正通知书和告知书（子城管责改字〔2018〕137号和第002号），责令其禁止焚烧橡胶、塑料等废弃物。依据《子长县城区大气污染防治办法》第九条、第三十一条之规定，子长县城管执法局给予刘柱100元的处罚。</w:t>
            </w:r>
          </w:p>
          <w:p>
            <w:pPr>
              <w:widowControl/>
              <w:spacing w:line="400" w:lineRule="exact"/>
              <w:ind w:firstLine="480" w:firstLineChars="200"/>
              <w:jc w:val="left"/>
              <w:rPr>
                <w:rFonts w:ascii="仿宋_GB2312" w:hAnsi="仿宋_GB2312" w:cs="仿宋_GB2312"/>
                <w:color w:val="000000"/>
                <w:kern w:val="0"/>
                <w:sz w:val="24"/>
              </w:rPr>
            </w:pPr>
            <w:r>
              <w:rPr>
                <w:rFonts w:hint="eastAsia" w:ascii="仿宋_GB2312" w:hAnsi="仿宋_GB2312" w:cs="仿宋_GB2312"/>
                <w:color w:val="000000"/>
                <w:kern w:val="0"/>
                <w:sz w:val="24"/>
              </w:rPr>
              <w:t>子长县环保督查组责令子长县瓦窑堡街道办社区服务中心工作人员对刘柱进行《陕西省大气污染防治条例》和《延安市市容市貌管理条例》及相关法律法规宣传教育，提高他对市容市貌及环境保护的认识，自觉遵守相关法律法规。子长县城管执法局执法人员和瓦窑堡街道办环卫工作人员进一步加大巡查力度，严禁在城区内焚烧橡胶、塑料等废弃物。</w:t>
            </w:r>
          </w:p>
        </w:tc>
        <w:tc>
          <w:tcPr>
            <w:tcW w:w="698" w:type="dxa"/>
            <w:vAlign w:val="center"/>
          </w:tcPr>
          <w:p>
            <w:pPr>
              <w:widowControl/>
              <w:jc w:val="center"/>
              <w:rPr>
                <w:rFonts w:ascii="仿宋_GB2312" w:hAnsi="仿宋_GB2312" w:cs="仿宋_GB2312"/>
                <w:color w:val="000000"/>
                <w:kern w:val="0"/>
                <w:sz w:val="24"/>
              </w:rPr>
            </w:pPr>
          </w:p>
        </w:tc>
      </w:tr>
    </w:tbl>
    <w:p>
      <w:pPr>
        <w:widowControl/>
        <w:rPr>
          <w:rFonts w:ascii="仿宋_GB2312" w:hAnsi="仿宋_GB2312" w:cs="仿宋_GB2312"/>
          <w:b/>
          <w:bCs/>
          <w:color w:val="000000"/>
          <w:kern w:val="0"/>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464033"/>
    </w:sdtPr>
    <w:sdtEndPr>
      <w:rPr>
        <w:rFonts w:asciiTheme="minorEastAsia" w:hAnsiTheme="minorEastAsia" w:eastAsiaTheme="minorEastAsia"/>
        <w:sz w:val="28"/>
        <w:szCs w:val="28"/>
      </w:rPr>
    </w:sdtEndPr>
    <w:sdtContent>
      <w:p>
        <w:pPr>
          <w:pStyle w:val="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2F"/>
    <w:rsid w:val="0000287E"/>
    <w:rsid w:val="0000435E"/>
    <w:rsid w:val="00021DB6"/>
    <w:rsid w:val="000B2D18"/>
    <w:rsid w:val="000E29D1"/>
    <w:rsid w:val="000F1DD1"/>
    <w:rsid w:val="00114594"/>
    <w:rsid w:val="00116C8D"/>
    <w:rsid w:val="00131EB0"/>
    <w:rsid w:val="001373A3"/>
    <w:rsid w:val="00143007"/>
    <w:rsid w:val="00171C18"/>
    <w:rsid w:val="001911B7"/>
    <w:rsid w:val="001C67AF"/>
    <w:rsid w:val="001E758F"/>
    <w:rsid w:val="002417C5"/>
    <w:rsid w:val="002545FA"/>
    <w:rsid w:val="00264C22"/>
    <w:rsid w:val="00271EA2"/>
    <w:rsid w:val="00273A26"/>
    <w:rsid w:val="002A5731"/>
    <w:rsid w:val="002C35AF"/>
    <w:rsid w:val="00326A25"/>
    <w:rsid w:val="003A7217"/>
    <w:rsid w:val="003B7116"/>
    <w:rsid w:val="003C1547"/>
    <w:rsid w:val="003C2F1D"/>
    <w:rsid w:val="00421929"/>
    <w:rsid w:val="0043564B"/>
    <w:rsid w:val="00481DB7"/>
    <w:rsid w:val="00490A48"/>
    <w:rsid w:val="004A1352"/>
    <w:rsid w:val="004B2969"/>
    <w:rsid w:val="004B3053"/>
    <w:rsid w:val="00505AA9"/>
    <w:rsid w:val="00533844"/>
    <w:rsid w:val="00535043"/>
    <w:rsid w:val="00593813"/>
    <w:rsid w:val="005A4374"/>
    <w:rsid w:val="005B1F0F"/>
    <w:rsid w:val="005C77CB"/>
    <w:rsid w:val="005D3D69"/>
    <w:rsid w:val="005F5D8A"/>
    <w:rsid w:val="005F60C2"/>
    <w:rsid w:val="006257C0"/>
    <w:rsid w:val="0067521E"/>
    <w:rsid w:val="006C64A6"/>
    <w:rsid w:val="006D26B9"/>
    <w:rsid w:val="006F7314"/>
    <w:rsid w:val="00716B7A"/>
    <w:rsid w:val="00720DC7"/>
    <w:rsid w:val="00724D18"/>
    <w:rsid w:val="0076570D"/>
    <w:rsid w:val="00787B98"/>
    <w:rsid w:val="007F0A46"/>
    <w:rsid w:val="0080393D"/>
    <w:rsid w:val="00896E17"/>
    <w:rsid w:val="008D26CB"/>
    <w:rsid w:val="008E42EA"/>
    <w:rsid w:val="00927399"/>
    <w:rsid w:val="00933644"/>
    <w:rsid w:val="00954105"/>
    <w:rsid w:val="009604A2"/>
    <w:rsid w:val="00983A20"/>
    <w:rsid w:val="009951EB"/>
    <w:rsid w:val="00A01084"/>
    <w:rsid w:val="00A077BF"/>
    <w:rsid w:val="00A371E0"/>
    <w:rsid w:val="00A676A0"/>
    <w:rsid w:val="00AA46B0"/>
    <w:rsid w:val="00AB6D4B"/>
    <w:rsid w:val="00AC385C"/>
    <w:rsid w:val="00AD613C"/>
    <w:rsid w:val="00AE5EAC"/>
    <w:rsid w:val="00B16EAC"/>
    <w:rsid w:val="00B63BF3"/>
    <w:rsid w:val="00B73861"/>
    <w:rsid w:val="00B871F9"/>
    <w:rsid w:val="00B917F3"/>
    <w:rsid w:val="00B91A34"/>
    <w:rsid w:val="00B92F15"/>
    <w:rsid w:val="00B9778E"/>
    <w:rsid w:val="00BA7E2E"/>
    <w:rsid w:val="00BD259B"/>
    <w:rsid w:val="00C0735C"/>
    <w:rsid w:val="00C348BF"/>
    <w:rsid w:val="00C6757A"/>
    <w:rsid w:val="00CA02DF"/>
    <w:rsid w:val="00CB06DE"/>
    <w:rsid w:val="00CD0826"/>
    <w:rsid w:val="00CE0D28"/>
    <w:rsid w:val="00D279B2"/>
    <w:rsid w:val="00D3691F"/>
    <w:rsid w:val="00D47B4F"/>
    <w:rsid w:val="00D5180E"/>
    <w:rsid w:val="00D75FD2"/>
    <w:rsid w:val="00D95ECB"/>
    <w:rsid w:val="00E01847"/>
    <w:rsid w:val="00E101C6"/>
    <w:rsid w:val="00E25CF6"/>
    <w:rsid w:val="00E25DCD"/>
    <w:rsid w:val="00E5620F"/>
    <w:rsid w:val="00E6182F"/>
    <w:rsid w:val="00E66358"/>
    <w:rsid w:val="00E851A3"/>
    <w:rsid w:val="00EA102F"/>
    <w:rsid w:val="00ED29C3"/>
    <w:rsid w:val="00EE5670"/>
    <w:rsid w:val="00F010BC"/>
    <w:rsid w:val="00F01DDD"/>
    <w:rsid w:val="00F13875"/>
    <w:rsid w:val="00F436B2"/>
    <w:rsid w:val="00F44C57"/>
    <w:rsid w:val="00F7524F"/>
    <w:rsid w:val="00F96EF5"/>
    <w:rsid w:val="00FA30BB"/>
    <w:rsid w:val="00FA7082"/>
    <w:rsid w:val="00FC6C2F"/>
    <w:rsid w:val="00FE38BB"/>
    <w:rsid w:val="1D313404"/>
    <w:rsid w:val="39CB4B42"/>
    <w:rsid w:val="56D8182C"/>
    <w:rsid w:val="5A2D018F"/>
    <w:rsid w:val="712D471E"/>
    <w:rsid w:val="7235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Arial" w:hAnsi="Arial" w:eastAsia="仿宋_GB2312" w:cs="Times New Roman"/>
      <w:sz w:val="18"/>
      <w:szCs w:val="18"/>
    </w:rPr>
  </w:style>
  <w:style w:type="character" w:customStyle="1" w:styleId="7">
    <w:name w:val="页脚 Char"/>
    <w:basedOn w:val="4"/>
    <w:link w:val="2"/>
    <w:qFormat/>
    <w:uiPriority w:val="99"/>
    <w:rPr>
      <w:rFonts w:ascii="Arial" w:hAnsi="Arial"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219</Words>
  <Characters>1252</Characters>
  <Lines>10</Lines>
  <Paragraphs>2</Paragraphs>
  <TotalTime>6</TotalTime>
  <ScaleCrop>false</ScaleCrop>
  <LinksUpToDate>false</LinksUpToDate>
  <CharactersWithSpaces>1469</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2018-10-24T15:01:00Z</dcterms:created>
  <dc:creator>lenovo</dc:creator>
  <cp:lastModifiedBy>Administrator</cp:lastModifiedBy>
  <cp:lastPrinted>2018-10-31T14:27:00Z</cp:lastPrinted>
  <dcterms:modified xsi:type="dcterms:W3CDTF">2018-11-04T01:16:09Z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